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cs="" w:asciiTheme="majorBidi" w:cstheme="majorBidi" w:hAnsiTheme="majorBidi"/>
          <w:sz w:val="28"/>
          <w:szCs w:val="28"/>
        </w:rPr>
      </w:pPr>
      <w:r>
        <w:rPr>
          <w:rFonts w:cs="" w:asciiTheme="majorBidi" w:cstheme="majorBidi" w:hAnsiTheme="majorBidi"/>
          <w:sz w:val="28"/>
          <w:szCs w:val="28"/>
        </w:rPr>
        <w:t xml:space="preserve"> </w:t>
      </w:r>
      <w:r>
        <w:rPr>
          <w:rFonts w:cs="" w:ascii="Tinos" w:hAnsi="Tinos" w:cstheme="majorBidi"/>
          <w:sz w:val="28"/>
          <w:szCs w:val="28"/>
          <w:lang w:val="en-US"/>
        </w:rPr>
        <w:t>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drawing>
          <wp:anchor behindDoc="1" distT="0" distB="0" distL="0" distR="0" simplePos="0" locked="0" layoutInCell="1" allowOverlap="1" relativeHeight="3">
            <wp:simplePos x="0" y="0"/>
            <wp:positionH relativeFrom="column">
              <wp:posOffset>2901315</wp:posOffset>
            </wp:positionH>
            <wp:positionV relativeFrom="paragraph">
              <wp:posOffset>-46990</wp:posOffset>
            </wp:positionV>
            <wp:extent cx="1372235" cy="1324610"/>
            <wp:effectExtent l="0" t="0" r="0" b="0"/>
            <wp:wrapNone/>
            <wp:docPr id="1" name="Рисунок 2" descr="Описание: рабочий стол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Описание: рабочий стол 001"/>
                    <pic:cNvPicPr>
                      <a:picLocks noChangeAspect="1" noChangeArrowheads="1"/>
                    </pic:cNvPicPr>
                  </pic:nvPicPr>
                  <pic:blipFill>
                    <a:blip r:embed="rId2"/>
                    <a:srcRect l="18841" t="59962" r="58955" b="24462"/>
                    <a:stretch>
                      <a:fillRect/>
                    </a:stretch>
                  </pic:blipFill>
                  <pic:spPr bwMode="auto">
                    <a:xfrm>
                      <a:off x="0" y="0"/>
                      <a:ext cx="1372235" cy="1324610"/>
                    </a:xfrm>
                    <a:prstGeom prst="rect">
                      <a:avLst/>
                    </a:prstGeom>
                  </pic:spPr>
                </pic:pic>
              </a:graphicData>
            </a:graphic>
          </wp:anchor>
        </w:drawing>
      </w:r>
    </w:p>
    <w:p>
      <w:pPr>
        <w:pStyle w:val="Normal"/>
        <w:jc w:val="center"/>
        <w:rPr>
          <w:rFonts w:ascii="Tinos" w:hAnsi="Tinos" w:cs="" w:cstheme="majorBidi"/>
          <w:sz w:val="28"/>
          <w:szCs w:val="28"/>
          <w:lang w:val="en-US"/>
        </w:rPr>
      </w:pPr>
      <w:r>
        <w:rPr>
          <w:rFonts w:cs="" w:cstheme="majorBidi" w:ascii="Tinos" w:hAnsi="Tinos"/>
          <w:sz w:val="28"/>
          <w:szCs w:val="28"/>
          <w:lang w:val="en-US"/>
        </w:rPr>
      </w:r>
    </w:p>
    <w:tbl>
      <w:tblPr>
        <w:tblStyle w:val="ab"/>
        <w:tblW w:w="99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73"/>
        <w:gridCol w:w="3284"/>
        <w:gridCol w:w="3365"/>
      </w:tblGrid>
      <w:tr>
        <w:trPr/>
        <w:tc>
          <w:tcPr>
            <w:tcW w:w="3273" w:type="dxa"/>
            <w:tcBorders>
              <w:top w:val="nil"/>
              <w:left w:val="nil"/>
              <w:bottom w:val="nil"/>
              <w:right w:val="nil"/>
            </w:tcBorders>
          </w:tcPr>
          <w:p>
            <w:pPr>
              <w:pStyle w:val="Normal"/>
              <w:widowControl w:val="false"/>
              <w:suppressAutoHyphens w:val="true"/>
              <w:spacing w:lineRule="auto" w:line="240" w:before="0" w:after="0"/>
              <w:jc w:val="left"/>
              <w:rPr>
                <w:rFonts w:ascii="Tinos" w:hAnsi="Tinos" w:eastAsia="Calibri" w:cs="" w:cstheme="majorBidi"/>
                <w:kern w:val="0"/>
                <w:sz w:val="28"/>
                <w:szCs w:val="28"/>
                <w:lang w:val="en-US" w:eastAsia="en-US" w:bidi="ar-SA"/>
              </w:rPr>
            </w:pPr>
            <w:r>
              <w:rPr>
                <w:rFonts w:eastAsia="Calibri" w:cs="" w:cstheme="majorBidi" w:ascii="Tinos" w:hAnsi="Tinos"/>
                <w:kern w:val="0"/>
                <w:sz w:val="28"/>
                <w:szCs w:val="28"/>
                <w:lang w:val="en-US" w:eastAsia="en-US" w:bidi="ar-SA"/>
              </w:rPr>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РАССМОТРЕНО</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Педагогическим советом</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Директор школы</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Муратьязова Елена Протокол №1</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от</w:t>
            </w:r>
            <w:r>
              <w:rPr>
                <w:rFonts w:eastAsia="Calibri" w:cs="" w:ascii="Tinos" w:hAnsi="Tinos" w:cstheme="majorBidi"/>
                <w:kern w:val="0"/>
                <w:sz w:val="28"/>
                <w:szCs w:val="28"/>
                <w:lang w:val="en-US" w:eastAsia="en-US" w:bidi="ar-SA"/>
              </w:rPr>
              <w:t xml:space="preserve"> “30.08.2025”</w:t>
            </w:r>
          </w:p>
          <w:p>
            <w:pPr>
              <w:pStyle w:val="Normal"/>
              <w:widowControl w:val="false"/>
              <w:suppressAutoHyphens w:val="true"/>
              <w:spacing w:lineRule="auto" w:line="240" w:before="0" w:after="0"/>
              <w:jc w:val="left"/>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p>
            <w:pPr>
              <w:pStyle w:val="Normal"/>
              <w:widowControl w:val="false"/>
              <w:suppressAutoHyphens w:val="true"/>
              <w:spacing w:lineRule="auto" w:line="240" w:before="0" w:after="0"/>
              <w:jc w:val="center"/>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tc>
        <w:tc>
          <w:tcPr>
            <w:tcW w:w="3284" w:type="dxa"/>
            <w:tcBorders>
              <w:top w:val="nil"/>
              <w:left w:val="nil"/>
              <w:bottom w:val="nil"/>
              <w:right w:val="nil"/>
            </w:tcBorders>
          </w:tcPr>
          <w:p>
            <w:pPr>
              <w:pStyle w:val="Normal"/>
              <w:widowControl w:val="false"/>
              <w:suppressAutoHyphens w:val="true"/>
              <w:spacing w:lineRule="auto" w:line="240" w:before="0" w:after="0"/>
              <w:jc w:val="left"/>
              <w:rPr>
                <w:rFonts w:ascii="Tinos" w:hAnsi="Tinos" w:eastAsia="Calibri" w:cs="" w:cstheme="majorBidi"/>
                <w:kern w:val="0"/>
                <w:sz w:val="28"/>
                <w:szCs w:val="28"/>
                <w:lang w:val="en-US" w:eastAsia="en-US" w:bidi="ar-SA"/>
              </w:rPr>
            </w:pPr>
            <w:r>
              <w:rPr>
                <w:rFonts w:eastAsia="Calibri" w:cs="" w:cstheme="majorBidi" w:ascii="Tinos" w:hAnsi="Tinos"/>
                <w:kern w:val="0"/>
                <w:sz w:val="28"/>
                <w:szCs w:val="28"/>
                <w:lang w:val="en-US" w:eastAsia="en-US" w:bidi="ar-SA"/>
              </w:rPr>
            </w:r>
          </w:p>
        </w:tc>
        <w:tc>
          <w:tcPr>
            <w:tcW w:w="3365" w:type="dxa"/>
            <w:tcBorders>
              <w:top w:val="nil"/>
              <w:left w:val="nil"/>
              <w:bottom w:val="nil"/>
              <w:right w:val="nil"/>
            </w:tcBorders>
          </w:tcPr>
          <w:p>
            <w:pPr>
              <w:pStyle w:val="Normal"/>
              <w:widowControl w:val="false"/>
              <w:suppressAutoHyphens w:val="true"/>
              <w:spacing w:lineRule="auto" w:line="240" w:before="0" w:after="0"/>
              <w:jc w:val="left"/>
              <w:rPr>
                <w:rFonts w:ascii="Tinos" w:hAnsi="Tinos" w:eastAsia="Calibri" w:cs="" w:cstheme="majorBidi"/>
                <w:kern w:val="0"/>
                <w:sz w:val="28"/>
                <w:szCs w:val="28"/>
                <w:lang w:val="en-US" w:eastAsia="en-US" w:bidi="ar-SA"/>
              </w:rPr>
            </w:pPr>
            <w:r>
              <w:rPr>
                <w:rFonts w:eastAsia="Calibri" w:cs="" w:cstheme="majorBidi" w:ascii="Tinos" w:hAnsi="Tinos"/>
                <w:kern w:val="0"/>
                <w:sz w:val="28"/>
                <w:szCs w:val="28"/>
                <w:lang w:val="en-US" w:eastAsia="en-US" w:bidi="ar-SA"/>
              </w:rPr>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УТВЕРЖДЕНО</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Директор школы</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drawing>
                <wp:inline distT="0" distB="0" distL="0" distR="0">
                  <wp:extent cx="1085850" cy="447675"/>
                  <wp:effectExtent l="0" t="0" r="0" b="0"/>
                  <wp:docPr id="2" name="Изображение2" descr="Описание: Описание: Описание: црб проф-ктика педикуле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Описание: Описание: Описание: црб проф-ктика педикулеза"/>
                          <pic:cNvPicPr>
                            <a:picLocks noChangeAspect="1" noChangeArrowheads="1"/>
                          </pic:cNvPicPr>
                        </pic:nvPicPr>
                        <pic:blipFill>
                          <a:blip r:embed="rId3"/>
                          <a:srcRect l="41884" t="52368" r="36792" b="39565"/>
                          <a:stretch>
                            <a:fillRect/>
                          </a:stretch>
                        </pic:blipFill>
                        <pic:spPr bwMode="auto">
                          <a:xfrm>
                            <a:off x="0" y="0"/>
                            <a:ext cx="1085850" cy="447675"/>
                          </a:xfrm>
                          <a:prstGeom prst="rect">
                            <a:avLst/>
                          </a:prstGeom>
                        </pic:spPr>
                      </pic:pic>
                    </a:graphicData>
                  </a:graphic>
                </wp:inline>
              </w:drawing>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Муратьязова Елена Юрьевна</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en-US" w:eastAsia="en-US" w:bidi="ar-SA"/>
              </w:rPr>
              <w:t xml:space="preserve">Приказ № </w:t>
            </w:r>
          </w:p>
          <w:p>
            <w:pPr>
              <w:pStyle w:val="Normal"/>
              <w:widowControl w:val="false"/>
              <w:suppressAutoHyphens w:val="true"/>
              <w:spacing w:lineRule="auto" w:line="240" w:before="0" w:after="0"/>
              <w:jc w:val="left"/>
              <w:rPr>
                <w:rFonts w:ascii="Tinos" w:hAnsi="Tinos" w:eastAsia="Calibri" w:cs=""/>
                <w:kern w:val="0"/>
                <w:sz w:val="28"/>
                <w:szCs w:val="28"/>
                <w:lang w:val="ru-RU" w:eastAsia="en-US" w:bidi="ar-SA"/>
              </w:rPr>
            </w:pPr>
            <w:r>
              <w:rPr>
                <w:rFonts w:eastAsia="Calibri" w:cs="" w:ascii="Tinos" w:hAnsi="Tinos" w:cstheme="majorBidi"/>
                <w:kern w:val="0"/>
                <w:sz w:val="28"/>
                <w:szCs w:val="28"/>
                <w:lang w:val="ru-RU" w:eastAsia="en-US" w:bidi="ar-SA"/>
              </w:rPr>
              <w:t>от</w:t>
            </w:r>
            <w:r>
              <w:rPr>
                <w:rFonts w:eastAsia="Calibri" w:cs="" w:ascii="Tinos" w:hAnsi="Tinos" w:cstheme="majorBidi"/>
                <w:kern w:val="0"/>
                <w:sz w:val="28"/>
                <w:szCs w:val="28"/>
                <w:lang w:val="en-US" w:eastAsia="en-US" w:bidi="ar-SA"/>
              </w:rPr>
              <w:t xml:space="preserve"> “30.08.2025”</w:t>
            </w:r>
          </w:p>
          <w:p>
            <w:pPr>
              <w:pStyle w:val="Normal"/>
              <w:widowControl w:val="false"/>
              <w:suppressAutoHyphens w:val="true"/>
              <w:spacing w:lineRule="auto" w:line="240" w:before="0" w:after="0"/>
              <w:jc w:val="left"/>
              <w:rPr>
                <w:rFonts w:ascii="Tinos" w:hAnsi="Tinos" w:eastAsia="Calibri" w:cs="" w:cstheme="majorBidi"/>
                <w:kern w:val="0"/>
                <w:sz w:val="28"/>
                <w:szCs w:val="28"/>
                <w:lang w:val="ru-RU" w:eastAsia="en-US" w:bidi="ar-SA"/>
              </w:rPr>
            </w:pPr>
            <w:r>
              <w:rPr>
                <w:rFonts w:eastAsia="Calibri" w:cs="" w:cstheme="majorBidi" w:ascii="Tinos" w:hAnsi="Tinos"/>
                <w:kern w:val="0"/>
                <w:sz w:val="28"/>
                <w:szCs w:val="28"/>
                <w:lang w:val="ru-RU" w:eastAsia="en-US" w:bidi="ar-SA"/>
              </w:rPr>
            </w:r>
          </w:p>
        </w:tc>
      </w:tr>
    </w:tbl>
    <w:p>
      <w:pPr>
        <w:pStyle w:val="Normal"/>
        <w:jc w:val="center"/>
        <w:rPr>
          <w:rFonts w:ascii="Tinos" w:hAnsi="Tinos" w:cs="" w:cstheme="majorBidi"/>
          <w:sz w:val="28"/>
          <w:szCs w:val="28"/>
          <w:lang w:val="en-US"/>
        </w:rPr>
      </w:pPr>
      <w:r>
        <w:rPr>
          <w:rFonts w:cs="" w:cstheme="majorBidi" w:ascii="Tinos" w:hAnsi="Tinos"/>
          <w:sz w:val="28"/>
          <w:szCs w:val="28"/>
          <w:lang w:val="en-US"/>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spacing w:lineRule="auto" w:line="240" w:before="0" w:after="0"/>
        <w:jc w:val="center"/>
        <w:rPr>
          <w:rFonts w:ascii="Tinos" w:hAnsi="Tinos"/>
          <w:sz w:val="28"/>
          <w:szCs w:val="28"/>
        </w:rPr>
      </w:pPr>
      <w:r>
        <w:rPr>
          <w:rFonts w:cs="" w:ascii="Tinos" w:hAnsi="Tinos" w:cstheme="majorBidi"/>
          <w:sz w:val="28"/>
          <w:szCs w:val="28"/>
        </w:rPr>
        <w:t>УЧЕБНЫЙ ПЛАН</w:t>
      </w:r>
    </w:p>
    <w:p>
      <w:pPr>
        <w:pStyle w:val="Normal"/>
        <w:spacing w:lineRule="auto" w:line="240" w:before="0" w:after="0"/>
        <w:jc w:val="center"/>
        <w:rPr>
          <w:rFonts w:ascii="Tinos" w:hAnsi="Tinos"/>
          <w:sz w:val="28"/>
          <w:szCs w:val="28"/>
        </w:rPr>
      </w:pPr>
      <w:r>
        <w:rPr>
          <w:rFonts w:cs="" w:ascii="Tinos" w:hAnsi="Tinos" w:cstheme="majorBidi"/>
          <w:sz w:val="28"/>
          <w:szCs w:val="28"/>
        </w:rPr>
        <w:t>основного общего образования</w:t>
      </w:r>
    </w:p>
    <w:p>
      <w:pPr>
        <w:pStyle w:val="Normal"/>
        <w:spacing w:lineRule="auto" w:line="240" w:before="0" w:after="0"/>
        <w:jc w:val="center"/>
        <w:rPr>
          <w:rFonts w:ascii="Tinos" w:hAnsi="Tinos"/>
          <w:sz w:val="28"/>
          <w:szCs w:val="28"/>
        </w:rPr>
      </w:pPr>
      <w:r>
        <w:rPr>
          <w:rFonts w:eastAsia="Times New Roman" w:ascii="Tinos" w:hAnsi="Tinos"/>
          <w:sz w:val="28"/>
          <w:szCs w:val="28"/>
          <w:lang w:eastAsia="ru-RU"/>
        </w:rPr>
        <w:t>МБОУ «Затонская  средняя общеобразовательная школа</w:t>
      </w:r>
    </w:p>
    <w:p>
      <w:pPr>
        <w:pStyle w:val="Normal"/>
        <w:spacing w:lineRule="auto" w:line="240" w:before="0" w:after="0"/>
        <w:jc w:val="center"/>
        <w:rPr>
          <w:rFonts w:ascii="Tinos" w:hAnsi="Tinos"/>
          <w:sz w:val="28"/>
          <w:szCs w:val="28"/>
        </w:rPr>
      </w:pPr>
      <w:r>
        <w:rPr>
          <w:rFonts w:eastAsia="Times New Roman" w:ascii="Tinos" w:hAnsi="Tinos"/>
          <w:sz w:val="28"/>
          <w:szCs w:val="28"/>
          <w:lang w:eastAsia="ru-RU"/>
        </w:rPr>
        <w:t>имени Василия Петровича Муравьева»</w:t>
      </w:r>
    </w:p>
    <w:p>
      <w:pPr>
        <w:pStyle w:val="Normal"/>
        <w:spacing w:lineRule="auto" w:line="240" w:before="0" w:after="0"/>
        <w:jc w:val="center"/>
        <w:rPr>
          <w:rFonts w:ascii="Tinos" w:hAnsi="Tinos"/>
          <w:sz w:val="28"/>
          <w:szCs w:val="28"/>
        </w:rPr>
      </w:pPr>
      <w:r>
        <w:rPr>
          <w:rFonts w:eastAsia="Times New Roman" w:ascii="Tinos" w:hAnsi="Tinos"/>
          <w:sz w:val="28"/>
          <w:szCs w:val="28"/>
          <w:lang w:eastAsia="ru-RU"/>
        </w:rPr>
        <w:t>Камско-Устьинского муниципального района РТ</w:t>
      </w:r>
    </w:p>
    <w:p>
      <w:pPr>
        <w:pStyle w:val="Normal"/>
        <w:spacing w:lineRule="auto" w:line="240" w:before="0" w:after="0"/>
        <w:jc w:val="center"/>
        <w:rPr>
          <w:rFonts w:ascii="Tinos" w:hAnsi="Tinos"/>
          <w:sz w:val="28"/>
          <w:szCs w:val="28"/>
        </w:rPr>
      </w:pPr>
      <w:r>
        <w:rPr>
          <w:rFonts w:cs="" w:ascii="Tinos" w:hAnsi="Tinos" w:cstheme="majorBidi"/>
          <w:sz w:val="28"/>
          <w:szCs w:val="28"/>
        </w:rPr>
        <w:t>на 2025 – 2026 учебный год</w:t>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cs="" w:cstheme="majorBidi"/>
          <w:sz w:val="28"/>
          <w:szCs w:val="28"/>
        </w:rPr>
      </w:pPr>
      <w:r>
        <w:rPr>
          <w:rFonts w:cs="" w:cstheme="majorBidi" w:ascii="Tinos" w:hAnsi="Tinos"/>
          <w:sz w:val="28"/>
          <w:szCs w:val="28"/>
        </w:rPr>
      </w:r>
    </w:p>
    <w:p>
      <w:pPr>
        <w:pStyle w:val="Normal"/>
        <w:jc w:val="center"/>
        <w:rPr>
          <w:rFonts w:ascii="Tinos" w:hAnsi="Tinos"/>
          <w:sz w:val="28"/>
          <w:szCs w:val="28"/>
        </w:rPr>
      </w:pPr>
      <w:r>
        <w:rPr>
          <w:rFonts w:cs="" w:ascii="Tinos" w:hAnsi="Tinos" w:cstheme="majorBidi"/>
          <w:sz w:val="28"/>
          <w:szCs w:val="28"/>
        </w:rPr>
        <w:t>Камско-Устьинский муниципальный район, Республика Татарстан (Татарстан) 2025</w:t>
      </w:r>
      <w:r>
        <w:br w:type="page"/>
      </w:r>
    </w:p>
    <w:p>
      <w:pPr>
        <w:pStyle w:val="Normal"/>
        <w:jc w:val="center"/>
        <w:rPr>
          <w:rFonts w:ascii="Tinos" w:hAnsi="Tinos"/>
          <w:sz w:val="28"/>
          <w:szCs w:val="28"/>
        </w:rPr>
      </w:pPr>
      <w:r>
        <w:rPr>
          <w:rFonts w:cs="" w:ascii="Tinos" w:hAnsi="Tinos" w:cstheme="majorBidi"/>
          <w:sz w:val="28"/>
          <w:szCs w:val="28"/>
        </w:rPr>
        <w:t>ПОЯСНИТЕЛЬНАЯ ЗАПИСКА</w:t>
      </w:r>
    </w:p>
    <w:p>
      <w:pPr>
        <w:pStyle w:val="Normal"/>
        <w:spacing w:lineRule="auto" w:line="276"/>
        <w:jc w:val="center"/>
        <w:rPr>
          <w:rFonts w:ascii="Tinos" w:hAnsi="Tinos" w:cs="" w:cstheme="majorBidi"/>
          <w:sz w:val="28"/>
          <w:szCs w:val="28"/>
        </w:rPr>
      </w:pPr>
      <w:r>
        <w:rPr>
          <w:rFonts w:cs="" w:cstheme="majorBidi" w:ascii="Tinos" w:hAnsi="Tinos"/>
          <w:sz w:val="28"/>
          <w:szCs w:val="28"/>
        </w:rPr>
      </w:r>
    </w:p>
    <w:p>
      <w:pPr>
        <w:pStyle w:val="Normal"/>
        <w:spacing w:lineRule="auto" w:line="276"/>
        <w:ind w:firstLine="567"/>
        <w:jc w:val="both"/>
        <w:rPr/>
      </w:pPr>
      <w:r>
        <w:rPr>
          <w:rStyle w:val="Markedcontent"/>
          <w:rFonts w:cs="" w:ascii="Tinos" w:hAnsi="Tinos" w:cstheme="majorBidi"/>
          <w:sz w:val="28"/>
          <w:szCs w:val="28"/>
        </w:rPr>
        <w:t>Учебный план основного общего образования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pStyle w:val="Normal"/>
        <w:ind w:firstLine="567"/>
        <w:jc w:val="both"/>
        <w:rPr/>
      </w:pPr>
      <w:r>
        <w:rPr>
          <w:rStyle w:val="Markedcontent"/>
          <w:rFonts w:cs="" w:ascii="Tinos" w:hAnsi="Tinos" w:cstheme="majorBidi"/>
          <w:sz w:val="28"/>
          <w:szCs w:val="28"/>
        </w:rPr>
        <w:t>Учебный план является частью образовательной программы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pPr>
        <w:pStyle w:val="Normal"/>
        <w:spacing w:lineRule="auto" w:line="276"/>
        <w:ind w:firstLine="567"/>
        <w:jc w:val="both"/>
        <w:rPr/>
      </w:pPr>
      <w:r>
        <w:rPr>
          <w:rStyle w:val="Markedcontent"/>
          <w:rFonts w:cs="" w:ascii="Tinos" w:hAnsi="Tinos" w:cstheme="majorBidi"/>
          <w:sz w:val="28"/>
          <w:szCs w:val="28"/>
        </w:rPr>
        <w:t>Учебный год в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 xml:space="preserve">начинается </w:t>
      </w:r>
      <w:r>
        <w:rPr>
          <w:rFonts w:cs="" w:ascii="Tinos" w:hAnsi="Tinos" w:cstheme="majorBidi"/>
          <w:sz w:val="28"/>
          <w:szCs w:val="28"/>
        </w:rPr>
        <w:t xml:space="preserve">01.09.2025 </w:t>
      </w:r>
      <w:r>
        <w:rPr>
          <w:rStyle w:val="Markedcontent"/>
          <w:rFonts w:cs="" w:ascii="Tinos" w:hAnsi="Tinos" w:cstheme="majorBidi"/>
          <w:sz w:val="28"/>
          <w:szCs w:val="28"/>
        </w:rPr>
        <w:t xml:space="preserve">и заканчивается </w:t>
      </w:r>
      <w:r>
        <w:rPr>
          <w:rFonts w:cs="" w:ascii="Tinos" w:hAnsi="Tinos" w:cstheme="majorBidi"/>
          <w:sz w:val="28"/>
          <w:szCs w:val="28"/>
        </w:rPr>
        <w:t xml:space="preserve">26.05.2026. </w:t>
      </w:r>
    </w:p>
    <w:p>
      <w:pPr>
        <w:pStyle w:val="Normal"/>
        <w:spacing w:lineRule="auto" w:line="276"/>
        <w:ind w:firstLine="567"/>
        <w:jc w:val="both"/>
        <w:rPr/>
      </w:pPr>
      <w:r>
        <w:rPr>
          <w:rStyle w:val="Markedcontent"/>
          <w:rFonts w:cs="" w:ascii="Tinos" w:hAnsi="Tinos" w:cstheme="majorBidi"/>
          <w:sz w:val="28"/>
          <w:szCs w:val="28"/>
        </w:rPr>
        <w:t xml:space="preserve">Продолжительность учебного года в 5-9 классах составляет 34 учебные недели. </w:t>
      </w:r>
    </w:p>
    <w:p>
      <w:pPr>
        <w:pStyle w:val="Normal"/>
        <w:ind w:firstLine="567"/>
        <w:jc w:val="both"/>
        <w:rPr/>
      </w:pPr>
      <w:r>
        <w:rPr>
          <w:rStyle w:val="Markedcontent"/>
          <w:rFonts w:cs="" w:ascii="Tinos" w:hAnsi="Tinos" w:cstheme="majorBidi"/>
          <w:sz w:val="28"/>
          <w:szCs w:val="28"/>
        </w:rPr>
        <w:t>Учебные занятия для учащихся 5-9 классов проводятся по 6-ти дневной учебной неделе.</w:t>
      </w:r>
    </w:p>
    <w:p>
      <w:pPr>
        <w:pStyle w:val="Normal"/>
        <w:ind w:firstLine="567"/>
        <w:jc w:val="both"/>
        <w:rPr/>
      </w:pPr>
      <w:r>
        <w:rPr>
          <w:rStyle w:val="Markedcontent"/>
          <w:rFonts w:cs="" w:ascii="Tinos" w:hAnsi="Tinos" w:cstheme="majorBidi"/>
          <w:sz w:val="28"/>
          <w:szCs w:val="28"/>
        </w:rPr>
        <w:t>Максимальный объем аудиторной нагрузки обучающихся в неделю составляет  в  5 классе – 32 часа, в  6 классе – 33 часа, в 7 классе – 35 часов, в  8-9 классах – 36 часов.  .</w:t>
      </w:r>
    </w:p>
    <w:p>
      <w:pPr>
        <w:pStyle w:val="Normal"/>
        <w:ind w:firstLine="567"/>
        <w:jc w:val="both"/>
        <w:rPr/>
      </w:pPr>
      <w:r>
        <w:rPr>
          <w:rStyle w:val="Markedcontent"/>
          <w:rFonts w:cs="" w:ascii="Tinos" w:hAnsi="Tinos" w:cstheme="majorBidi"/>
          <w:sz w:val="28"/>
          <w:szCs w:val="28"/>
        </w:rPr>
        <w:t>Продолжительность урока (академический час) составляет 45 минут.</w:t>
      </w:r>
    </w:p>
    <w:p>
      <w:pPr>
        <w:pStyle w:val="Normal"/>
        <w:ind w:firstLine="567"/>
        <w:jc w:val="both"/>
        <w:rPr/>
      </w:pPr>
      <w:r>
        <w:rPr>
          <w:rStyle w:val="Markedcontent"/>
          <w:rFonts w:cs="" w:ascii="Tinos" w:hAnsi="Tinos"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pPr>
        <w:pStyle w:val="Normal"/>
        <w:ind w:firstLine="567"/>
        <w:jc w:val="both"/>
        <w:rPr/>
      </w:pPr>
      <w:r>
        <w:rPr>
          <w:rStyle w:val="Markedcontent"/>
          <w:rFonts w:cs="" w:ascii="Tinos" w:hAnsi="Tinos"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обеспечивающих различные интересы обучающихся: «Математическая логика», «Спортивные игры» - по 1 часу в 5 классах; «Математика вокруг нас», «Спортивные игры» - по 1 часу в 6 классах; «Избранные вопросы математики», «Спортивные игры» - по 1 часу в 7 классе; «Математическая грамотность», «Практикум по русскому языку» - по 1 часу в 8 классах; «Основы правовых знаний» - 0,5 часа в 9 классе.</w:t>
      </w:r>
    </w:p>
    <w:p>
      <w:pPr>
        <w:pStyle w:val="Normal"/>
        <w:ind w:firstLine="567"/>
        <w:jc w:val="both"/>
        <w:rPr/>
      </w:pPr>
      <w:r>
        <w:rPr>
          <w:rStyle w:val="Markedcontent"/>
          <w:rFonts w:cs="" w:ascii="Tinos" w:hAnsi="Tinos" w:cstheme="majorBidi"/>
          <w:sz w:val="28"/>
          <w:szCs w:val="28"/>
        </w:rPr>
        <w:t>В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 xml:space="preserve">языком обучения является </w:t>
      </w:r>
      <w:r>
        <w:rPr>
          <w:rFonts w:cs="" w:ascii="Tinos" w:hAnsi="Tinos" w:cstheme="majorBidi"/>
          <w:sz w:val="28"/>
          <w:szCs w:val="28"/>
        </w:rPr>
        <w:t>русский язык.</w:t>
      </w:r>
    </w:p>
    <w:p>
      <w:pPr>
        <w:pStyle w:val="Normal"/>
        <w:ind w:firstLine="567"/>
        <w:jc w:val="both"/>
        <w:rPr/>
      </w:pPr>
      <w:r>
        <w:rPr>
          <w:rStyle w:val="Markedcontent"/>
          <w:rFonts w:cs="" w:ascii="Tinos" w:hAnsi="Tinos" w:cstheme="majorBidi"/>
          <w:sz w:val="28"/>
          <w:szCs w:val="28"/>
        </w:rPr>
        <w:t xml:space="preserve"> </w:t>
      </w:r>
      <w:r>
        <w:rPr>
          <w:rStyle w:val="Markedcontent"/>
          <w:rFonts w:cs="" w:ascii="Tinos" w:hAnsi="Tinos" w:cstheme="majorBidi"/>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pPr>
        <w:pStyle w:val="Normal"/>
        <w:ind w:firstLine="567"/>
        <w:jc w:val="both"/>
        <w:rPr/>
      </w:pPr>
      <w:r>
        <w:rPr>
          <w:rStyle w:val="Markedcontent"/>
          <w:rFonts w:cs="" w:ascii="Tinos" w:hAnsi="Tinos" w:cstheme="majorBidi"/>
          <w:sz w:val="28"/>
          <w:szCs w:val="28"/>
        </w:rPr>
        <w:t>В связи с поэтапным переходом на новую программу по учебному предмету «История» в 2025/2026 учебному году 5-7 классы изучают данный предмет в объеме 3 часа в неделю, 8-9 классы в объеме 2 часа в неделю.</w:t>
      </w:r>
    </w:p>
    <w:p>
      <w:pPr>
        <w:pStyle w:val="Normal"/>
        <w:ind w:firstLine="567"/>
        <w:jc w:val="both"/>
        <w:rPr/>
      </w:pPr>
      <w:r>
        <w:rPr>
          <w:rStyle w:val="Markedcontent"/>
          <w:rFonts w:cs="" w:ascii="Tinos" w:hAnsi="Tinos" w:cstheme="majorBidi"/>
          <w:sz w:val="28"/>
          <w:szCs w:val="28"/>
        </w:rPr>
        <w:t>В части предмета обществознание в 2025/2026 учебному году 5-7 классы не изучают данный предмет, 8-9 классы изучают в объеме 1 час в неделю.</w:t>
      </w:r>
    </w:p>
    <w:p>
      <w:pPr>
        <w:pStyle w:val="Normal"/>
        <w:ind w:firstLine="567"/>
        <w:jc w:val="both"/>
        <w:rPr/>
      </w:pPr>
      <w:r>
        <w:rPr>
          <w:rStyle w:val="Markedcontent"/>
          <w:rFonts w:cs="" w:ascii="Tinos" w:hAnsi="Tinos" w:cstheme="majorBidi"/>
          <w:sz w:val="28"/>
          <w:szCs w:val="28"/>
        </w:rPr>
        <w:t>При изучении предметов иностранный язык (англ.), родной язык,родная литература осуществляется деление учащихся на подгруппы.</w:t>
      </w:r>
    </w:p>
    <w:p>
      <w:pPr>
        <w:pStyle w:val="Normal"/>
        <w:ind w:firstLine="567"/>
        <w:jc w:val="both"/>
        <w:rPr/>
      </w:pPr>
      <w:r>
        <w:rPr>
          <w:rStyle w:val="Markedcontent"/>
          <w:rFonts w:cs="" w:ascii="Tinos" w:hAnsi="Tinos" w:cstheme="majorBidi"/>
          <w:sz w:val="28"/>
          <w:szCs w:val="28"/>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
    <w:p>
      <w:pPr>
        <w:pStyle w:val="Normal"/>
        <w:ind w:firstLine="567"/>
        <w:jc w:val="both"/>
        <w:rPr>
          <w:rFonts w:ascii="Tinos" w:hAnsi="Tinos"/>
          <w:sz w:val="28"/>
          <w:szCs w:val="28"/>
        </w:rPr>
      </w:pPr>
      <w:r>
        <w:rPr>
          <w:rFonts w:eastAsia="Calibri" w:cs="Times New Roman" w:ascii="Tinos" w:hAnsi="Tinos"/>
          <w:sz w:val="28"/>
          <w:szCs w:val="28"/>
        </w:rPr>
        <w:t xml:space="preserve">Все предметы обязательной части учебного плана  и части, формируемой участниками образовательных отношений, оцениваются по четвертям. </w:t>
      </w:r>
    </w:p>
    <w:p>
      <w:pPr>
        <w:pStyle w:val="Normal"/>
        <w:ind w:firstLine="567"/>
        <w:jc w:val="both"/>
        <w:rPr>
          <w:rFonts w:ascii="Tinos" w:hAnsi="Tinos"/>
          <w:sz w:val="28"/>
          <w:szCs w:val="28"/>
        </w:rPr>
      </w:pPr>
      <w:r>
        <w:rPr>
          <w:rFonts w:eastAsia="Calibri" w:cs="Times New Roman" w:ascii="Tinos" w:hAnsi="Tinos"/>
          <w:sz w:val="28"/>
          <w:szCs w:val="28"/>
        </w:rPr>
        <w:t>Промежуточная аттестация проходит согласно утвержденному графику. Формы и порядок проведения промежуточной аттестации определяются «Положением о формах, периодичности и порядке</w:t>
        <w:br/>
        <w:t xml:space="preserve">текущего контроля успеваемости и промежуточной аттестации обучающихся Муниципального бюджетного общеобразовательного учреждения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 </w:t>
      </w:r>
    </w:p>
    <w:p>
      <w:pPr>
        <w:pStyle w:val="Normal"/>
        <w:ind w:firstLine="567"/>
        <w:jc w:val="both"/>
        <w:rPr/>
      </w:pPr>
      <w:r>
        <w:rPr>
          <w:rFonts w:eastAsia="Calibri" w:cs="Times New Roman" w:ascii="Tinos" w:hAnsi="Tinos"/>
          <w:sz w:val="28"/>
          <w:szCs w:val="28"/>
        </w:rPr>
        <w:t>Освоение основной образовательной программы основного общего образования завершается итоговой аттестацией в соответствии с расписанием ГИА.</w:t>
      </w:r>
      <w:r>
        <w:rPr>
          <w:rStyle w:val="Markedcontent"/>
          <w:rFonts w:cs="" w:ascii="Tinos" w:hAnsi="Tinos" w:cstheme="majorBidi"/>
          <w:sz w:val="28"/>
          <w:szCs w:val="28"/>
        </w:rPr>
        <w:t xml:space="preserve"> </w:t>
      </w:r>
    </w:p>
    <w:p>
      <w:pPr>
        <w:pStyle w:val="Normal"/>
        <w:ind w:firstLine="567"/>
        <w:jc w:val="both"/>
        <w:rPr/>
      </w:pPr>
      <w:r>
        <w:rPr>
          <w:rStyle w:val="Markedcontent"/>
          <w:rFonts w:cs="" w:ascii="Tinos" w:hAnsi="Tinos" w:cstheme="majorBidi"/>
          <w:sz w:val="28"/>
          <w:szCs w:val="28"/>
        </w:rPr>
        <w:t>Нормативный срок освоения основной образовательной программы основного общего образования составляет 5 лет.</w:t>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ind w:firstLine="567"/>
        <w:jc w:val="both"/>
        <w:rPr>
          <w:rStyle w:val="Markedcontent"/>
          <w:rFonts w:ascii="Tinos" w:hAnsi="Tinos" w:cs="" w:cstheme="majorBidi"/>
          <w:sz w:val="28"/>
          <w:szCs w:val="28"/>
        </w:rPr>
      </w:pPr>
      <w:r>
        <w:rPr/>
      </w:r>
    </w:p>
    <w:p>
      <w:pPr>
        <w:pStyle w:val="Normal"/>
        <w:spacing w:lineRule="auto" w:line="276" w:before="0" w:after="0"/>
        <w:jc w:val="center"/>
        <w:rPr>
          <w:rFonts w:ascii="Tinos" w:hAnsi="Tinos"/>
          <w:sz w:val="28"/>
          <w:szCs w:val="28"/>
        </w:rPr>
      </w:pPr>
      <w:r>
        <w:rPr>
          <w:rFonts w:eastAsia="Calibri" w:cs="Times New Roman" w:ascii="Tinos" w:hAnsi="Tinos"/>
          <w:b/>
          <w:sz w:val="28"/>
          <w:szCs w:val="28"/>
        </w:rPr>
        <w:t>Формы промежуточной аттестации для основного общего образования</w:t>
      </w:r>
    </w:p>
    <w:tbl>
      <w:tblPr>
        <w:tblW w:w="10774" w:type="dxa"/>
        <w:jc w:val="left"/>
        <w:tblInd w:w="-672" w:type="dxa"/>
        <w:tblLayout w:type="fixed"/>
        <w:tblCellMar>
          <w:top w:w="0" w:type="dxa"/>
          <w:left w:w="108" w:type="dxa"/>
          <w:bottom w:w="0" w:type="dxa"/>
          <w:right w:w="108" w:type="dxa"/>
        </w:tblCellMar>
        <w:tblLook w:val="0000" w:noHBand="0" w:noVBand="0" w:firstColumn="0" w:lastRow="0" w:lastColumn="0" w:firstRow="0"/>
      </w:tblPr>
      <w:tblGrid>
        <w:gridCol w:w="2207"/>
        <w:gridCol w:w="2429"/>
        <w:gridCol w:w="1133"/>
        <w:gridCol w:w="1168"/>
        <w:gridCol w:w="1280"/>
        <w:gridCol w:w="1239"/>
        <w:gridCol w:w="1317"/>
      </w:tblGrid>
      <w:tr>
        <w:trPr>
          <w:trHeight w:val="806" w:hRule="atLeast"/>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8"/>
                <w:szCs w:val="28"/>
              </w:rPr>
            </w:pPr>
            <w:r>
              <w:rPr>
                <w:rFonts w:eastAsia="Times New Roman" w:cs="Times New Roman" w:ascii="Tinos" w:hAnsi="Tinos"/>
                <w:b/>
                <w:sz w:val="28"/>
                <w:szCs w:val="28"/>
                <w:lang w:eastAsia="ru-RU"/>
              </w:rPr>
              <w:t>Предметные области</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8"/>
                <w:szCs w:val="28"/>
              </w:rPr>
            </w:pPr>
            <w:r>
              <w:rPr>
                <w:rFonts w:eastAsia="Times New Roman" w:cs="Times New Roman" w:ascii="Tinos" w:hAnsi="Tinos"/>
                <w:b/>
                <w:sz w:val="28"/>
                <w:szCs w:val="28"/>
                <w:lang w:eastAsia="ru-RU"/>
              </w:rPr>
              <w:t>Учебные</w:t>
            </w:r>
          </w:p>
          <w:p>
            <w:pPr>
              <w:pStyle w:val="Normal"/>
              <w:widowControl w:val="false"/>
              <w:spacing w:lineRule="auto" w:line="240" w:before="0" w:after="0"/>
              <w:rPr>
                <w:rFonts w:ascii="Tinos" w:hAnsi="Tinos"/>
                <w:sz w:val="28"/>
                <w:szCs w:val="28"/>
              </w:rPr>
            </w:pPr>
            <w:r>
              <w:rPr>
                <w:rFonts w:eastAsia="Times New Roman" w:cs="Times New Roman" w:ascii="Tinos" w:hAnsi="Tinos"/>
                <w:b/>
                <w:sz w:val="28"/>
                <w:szCs w:val="28"/>
                <w:lang w:eastAsia="ru-RU"/>
              </w:rPr>
              <w:t>предметы</w:t>
            </w:r>
          </w:p>
          <w:p>
            <w:pPr>
              <w:pStyle w:val="Normal"/>
              <w:widowControl w:val="false"/>
              <w:spacing w:lineRule="auto" w:line="240" w:before="0" w:after="0"/>
              <w:rPr>
                <w:rFonts w:ascii="Tinos" w:hAnsi="Tinos"/>
                <w:sz w:val="28"/>
                <w:szCs w:val="28"/>
              </w:rPr>
            </w:pPr>
            <w:r>
              <w:rPr>
                <w:rFonts w:eastAsia="Times New Roman" w:cs="Times New Roman" w:ascii="Tinos" w:hAnsi="Tinos"/>
                <w:b/>
                <w:sz w:val="28"/>
                <w:szCs w:val="28"/>
                <w:lang w:eastAsia="ru-RU"/>
              </w:rPr>
              <w:t xml:space="preserve">                   </w:t>
            </w:r>
            <w:r>
              <w:rPr>
                <w:rFonts w:eastAsia="Times New Roman" w:cs="Times New Roman" w:ascii="Tinos" w:hAnsi="Tinos"/>
                <w:b/>
                <w:sz w:val="28"/>
                <w:szCs w:val="28"/>
                <w:lang w:eastAsia="ru-RU"/>
              </w:rPr>
              <w:t>Классы</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8"/>
                <w:szCs w:val="28"/>
              </w:rPr>
            </w:pPr>
            <w:r>
              <w:rPr>
                <w:rFonts w:eastAsia="Times New Roman" w:cs="Times New Roman" w:ascii="Tinos" w:hAnsi="Tinos"/>
                <w:b/>
                <w:sz w:val="28"/>
                <w:szCs w:val="28"/>
                <w:lang w:eastAsia="ru-RU"/>
              </w:rPr>
              <w:t>5 класс</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8"/>
                <w:szCs w:val="28"/>
              </w:rPr>
            </w:pPr>
            <w:r>
              <w:rPr>
                <w:rFonts w:eastAsia="Times New Roman" w:cs="Times New Roman" w:ascii="Tinos" w:hAnsi="Tinos"/>
                <w:b/>
                <w:sz w:val="28"/>
                <w:szCs w:val="28"/>
                <w:lang w:eastAsia="ru-RU"/>
              </w:rPr>
              <w:t>6 класс</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8"/>
                <w:szCs w:val="28"/>
              </w:rPr>
            </w:pPr>
            <w:r>
              <w:rPr>
                <w:rFonts w:eastAsia="Times New Roman" w:cs="Times New Roman" w:ascii="Tinos" w:hAnsi="Tinos"/>
                <w:b/>
                <w:sz w:val="28"/>
                <w:szCs w:val="28"/>
                <w:lang w:eastAsia="ru-RU"/>
              </w:rPr>
              <w:t>7 класс</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8"/>
                <w:szCs w:val="28"/>
              </w:rPr>
            </w:pPr>
            <w:r>
              <w:rPr>
                <w:rFonts w:eastAsia="Times New Roman" w:cs="Times New Roman" w:ascii="Tinos" w:hAnsi="Tinos"/>
                <w:b/>
                <w:sz w:val="28"/>
                <w:szCs w:val="28"/>
                <w:lang w:eastAsia="ru-RU"/>
              </w:rPr>
              <w:t>8 класс</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8"/>
                <w:szCs w:val="28"/>
              </w:rPr>
            </w:pPr>
            <w:r>
              <w:rPr>
                <w:rFonts w:eastAsia="Times New Roman" w:cs="Times New Roman" w:ascii="Tinos" w:hAnsi="Tinos"/>
                <w:b/>
                <w:sz w:val="28"/>
                <w:szCs w:val="28"/>
                <w:lang w:eastAsia="ru-RU"/>
              </w:rPr>
              <w:t>9 класс</w:t>
            </w:r>
          </w:p>
        </w:tc>
      </w:tr>
      <w:tr>
        <w:trPr>
          <w:trHeight w:val="315" w:hRule="atLeast"/>
        </w:trPr>
        <w:tc>
          <w:tcPr>
            <w:tcW w:w="22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Русский язык и литература</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Русский язык</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Д/Г.О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Д/Г.О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К.Р//Г.О</w:t>
            </w:r>
          </w:p>
        </w:tc>
      </w:tr>
      <w:tr>
        <w:trPr>
          <w:trHeight w:val="315"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Литература</w:t>
            </w:r>
          </w:p>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К.Р/Г.О</w:t>
            </w:r>
          </w:p>
          <w:p>
            <w:pPr>
              <w:pStyle w:val="Normal"/>
              <w:widowControl w:val="false"/>
              <w:spacing w:lineRule="auto" w:line="240" w:before="0" w:after="0"/>
              <w:jc w:val="center"/>
              <w:rPr>
                <w:rFonts w:ascii="Tinos" w:hAnsi="Tinos" w:eastAsia="Times New Roman" w:cs="Times New Roman"/>
                <w:sz w:val="24"/>
                <w:szCs w:val="24"/>
              </w:rPr>
            </w:pPr>
            <w:r>
              <w:rPr>
                <w:rFonts w:eastAsia="Times New Roman" w:cs="Times New Roman" w:ascii="Tinos" w:hAnsi="Tinos"/>
                <w:sz w:val="24"/>
                <w:szCs w:val="24"/>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Г.О/</w:t>
            </w:r>
          </w:p>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защита реферата</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Г.О/</w:t>
            </w:r>
          </w:p>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защита реферата</w:t>
            </w:r>
          </w:p>
        </w:tc>
      </w:tr>
      <w:tr>
        <w:trPr>
          <w:trHeight w:val="300" w:hRule="atLeast"/>
        </w:trPr>
        <w:tc>
          <w:tcPr>
            <w:tcW w:w="22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Родной язык и родная  литература</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151" w:hanging="0"/>
              <w:rPr>
                <w:rFonts w:ascii="Tinos" w:hAnsi="Tinos"/>
                <w:sz w:val="24"/>
                <w:szCs w:val="24"/>
              </w:rPr>
            </w:pPr>
            <w:r>
              <w:rPr>
                <w:rFonts w:cs="Times New Roman" w:ascii="Tinos" w:hAnsi="Tinos"/>
                <w:sz w:val="24"/>
                <w:szCs w:val="24"/>
              </w:rPr>
              <w:t>Государственный язык (татарский)  республики Российской Федерации</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423"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151" w:hanging="0"/>
              <w:rPr>
                <w:rFonts w:ascii="Tinos" w:hAnsi="Tinos"/>
                <w:sz w:val="24"/>
                <w:szCs w:val="24"/>
              </w:rPr>
            </w:pPr>
            <w:r>
              <w:rPr>
                <w:rFonts w:cs="Times New Roman" w:ascii="Tinos" w:hAnsi="Tinos"/>
                <w:sz w:val="24"/>
                <w:szCs w:val="24"/>
              </w:rPr>
              <w:t>Родной язык (русский)</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569"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Родная литература</w:t>
            </w:r>
          </w:p>
          <w:p>
            <w:pPr>
              <w:pStyle w:val="Normal"/>
              <w:widowControl w:val="false"/>
              <w:spacing w:lineRule="auto" w:line="240" w:before="0" w:after="0"/>
              <w:ind w:right="-160" w:hanging="0"/>
              <w:rPr>
                <w:rFonts w:ascii="Tinos" w:hAnsi="Tinos"/>
                <w:sz w:val="24"/>
                <w:szCs w:val="24"/>
              </w:rPr>
            </w:pPr>
            <w:r>
              <w:rPr>
                <w:rFonts w:eastAsia="Times New Roman" w:cs="Times New Roman" w:ascii="Tinos" w:hAnsi="Tinos"/>
                <w:sz w:val="24"/>
                <w:szCs w:val="24"/>
                <w:lang w:eastAsia="ru-RU"/>
              </w:rPr>
              <w:t>(русская)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315" w:hRule="atLeast"/>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 xml:space="preserve"> </w:t>
            </w:r>
            <w:r>
              <w:rPr>
                <w:rFonts w:eastAsia="Times New Roman" w:cs="Times New Roman" w:ascii="Tinos" w:hAnsi="Tinos"/>
                <w:sz w:val="24"/>
                <w:szCs w:val="24"/>
                <w:lang w:eastAsia="ru-RU"/>
              </w:rPr>
              <w:t>Иностранные языки</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Иностранный язык (английский)</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315" w:hRule="atLeast"/>
        </w:trPr>
        <w:tc>
          <w:tcPr>
            <w:tcW w:w="22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Математика и информатика</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Математика</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285"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Алгебра</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363"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Геометрия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315"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Вероятность и статистика</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307"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Информатика</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315" w:hRule="atLeast"/>
        </w:trPr>
        <w:tc>
          <w:tcPr>
            <w:tcW w:w="22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Общественно-научные предметы</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История</w:t>
            </w:r>
          </w:p>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Г.О/</w:t>
            </w:r>
          </w:p>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защита реферата</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Г.О/</w:t>
            </w:r>
          </w:p>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защита реферата</w:t>
            </w:r>
          </w:p>
        </w:tc>
      </w:tr>
      <w:tr>
        <w:trPr>
          <w:trHeight w:val="315"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Обществознание</w:t>
            </w:r>
          </w:p>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Г.О/</w:t>
            </w:r>
          </w:p>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защита реферата</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Г.О/</w:t>
            </w:r>
          </w:p>
          <w:p>
            <w:pPr>
              <w:pStyle w:val="Normal"/>
              <w:widowControl w:val="false"/>
              <w:spacing w:lineRule="auto" w:line="240" w:before="0" w:after="0"/>
              <w:jc w:val="center"/>
              <w:rPr>
                <w:rFonts w:ascii="Tinos" w:hAnsi="Tinos"/>
                <w:sz w:val="24"/>
                <w:szCs w:val="24"/>
              </w:rPr>
            </w:pPr>
            <w:r>
              <w:rPr>
                <w:rFonts w:eastAsia="Times New Roman" w:cs="Times New Roman" w:ascii="Tinos" w:hAnsi="Tinos"/>
                <w:sz w:val="24"/>
                <w:szCs w:val="24"/>
                <w:lang w:eastAsia="ru-RU"/>
              </w:rPr>
              <w:t>защита реферата</w:t>
            </w:r>
          </w:p>
        </w:tc>
      </w:tr>
      <w:tr>
        <w:trPr>
          <w:trHeight w:val="409"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География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235" w:hRule="atLeast"/>
        </w:trPr>
        <w:tc>
          <w:tcPr>
            <w:tcW w:w="22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 xml:space="preserve"> </w:t>
            </w:r>
            <w:r>
              <w:rPr>
                <w:rFonts w:eastAsia="Times New Roman" w:cs="Times New Roman" w:ascii="Tinos" w:hAnsi="Tinos"/>
                <w:sz w:val="24"/>
                <w:szCs w:val="24"/>
                <w:lang w:eastAsia="ru-RU"/>
              </w:rPr>
              <w:t>Естественно-научные</w:t>
            </w:r>
          </w:p>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 xml:space="preserve"> </w:t>
            </w:r>
            <w:r>
              <w:rPr>
                <w:rFonts w:eastAsia="Times New Roman" w:cs="Times New Roman" w:ascii="Tinos" w:hAnsi="Tinos"/>
                <w:sz w:val="24"/>
                <w:szCs w:val="24"/>
                <w:lang w:eastAsia="ru-RU"/>
              </w:rPr>
              <w:t>предметы</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Физика</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199"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Химия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Calibri" w:cs="Times New Roman"/>
                <w:sz w:val="24"/>
                <w:szCs w:val="24"/>
              </w:rPr>
            </w:pPr>
            <w:r>
              <w:rPr>
                <w:rFonts w:eastAsia="Calibri" w:cs="Times New Roman" w:ascii="Tinos" w:hAnsi="Tinos"/>
                <w:sz w:val="24"/>
                <w:szCs w:val="24"/>
              </w:rPr>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319"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Биология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Times New Roman" w:cs="Times New Roman" w:ascii="Tinos" w:hAnsi="Tinos"/>
                <w:sz w:val="24"/>
                <w:szCs w:val="24"/>
                <w:lang w:eastAsia="ru-RU"/>
              </w:rPr>
              <w:t>К.Р/Г.О</w:t>
            </w:r>
          </w:p>
        </w:tc>
      </w:tr>
      <w:tr>
        <w:trPr>
          <w:trHeight w:val="271" w:hRule="atLeast"/>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Основы духовно – нравственной культуры народов России</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Основы духовно – нравственной культуры народов России</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r>
      <w:tr>
        <w:trPr>
          <w:trHeight w:val="463" w:hRule="atLeast"/>
        </w:trPr>
        <w:tc>
          <w:tcPr>
            <w:tcW w:w="22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Искусство</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Изобразительное искусство</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Calibri" w:cs="Times New Roman"/>
                <w:sz w:val="24"/>
                <w:szCs w:val="24"/>
              </w:rPr>
            </w:pPr>
            <w:r>
              <w:rPr>
                <w:rFonts w:eastAsia="Calibri" w:cs="Times New Roman" w:ascii="Tinos" w:hAnsi="Tinos"/>
                <w:sz w:val="24"/>
                <w:szCs w:val="24"/>
              </w:rPr>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eastAsia="Calibri" w:cs="Times New Roman"/>
                <w:sz w:val="24"/>
                <w:szCs w:val="24"/>
              </w:rPr>
            </w:pPr>
            <w:r>
              <w:rPr>
                <w:rFonts w:eastAsia="Calibri" w:cs="Times New Roman" w:ascii="Tinos" w:hAnsi="Tinos"/>
                <w:sz w:val="24"/>
                <w:szCs w:val="24"/>
              </w:rPr>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r>
      <w:tr>
        <w:trPr>
          <w:trHeight w:val="315" w:hRule="atLeast"/>
        </w:trPr>
        <w:tc>
          <w:tcPr>
            <w:tcW w:w="22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Музыка</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r>
      <w:tr>
        <w:trPr>
          <w:trHeight w:val="365" w:hRule="atLeast"/>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Технология</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Труд (технология)</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r>
      <w:tr>
        <w:trPr>
          <w:trHeight w:val="315" w:hRule="atLeast"/>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Физическая культура</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Физическая культура</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r>
      <w:tr>
        <w:trPr>
          <w:trHeight w:val="267" w:hRule="atLeast"/>
        </w:trPr>
        <w:tc>
          <w:tcPr>
            <w:tcW w:w="22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nos" w:hAnsi="Tinos"/>
                <w:sz w:val="24"/>
                <w:szCs w:val="24"/>
              </w:rPr>
            </w:pPr>
            <w:r>
              <w:rPr>
                <w:rFonts w:eastAsia="Times New Roman" w:cs="Times New Roman" w:ascii="Tinos" w:hAnsi="Tinos"/>
                <w:sz w:val="24"/>
                <w:szCs w:val="24"/>
                <w:lang w:eastAsia="ru-RU"/>
              </w:rPr>
              <w:t>Основы безопасности и защиты Родины</w:t>
            </w:r>
          </w:p>
        </w:tc>
        <w:tc>
          <w:tcPr>
            <w:tcW w:w="24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nos" w:hAnsi="Tinos"/>
                <w:sz w:val="24"/>
                <w:szCs w:val="24"/>
              </w:rPr>
            </w:pPr>
            <w:r>
              <w:rPr>
                <w:rFonts w:eastAsia="Times New Roman" w:cs="Times New Roman" w:ascii="Tinos" w:hAnsi="Tinos"/>
                <w:sz w:val="24"/>
                <w:szCs w:val="24"/>
                <w:lang w:eastAsia="ru-RU"/>
              </w:rPr>
              <w:t>Основы безопасности и защиты Родины</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2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c>
          <w:tcPr>
            <w:tcW w:w="13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nos" w:hAnsi="Tinos"/>
                <w:sz w:val="24"/>
                <w:szCs w:val="24"/>
              </w:rPr>
            </w:pPr>
            <w:r>
              <w:rPr>
                <w:rFonts w:eastAsia="Calibri" w:cs="Times New Roman" w:ascii="Tinos" w:hAnsi="Tinos"/>
                <w:sz w:val="24"/>
                <w:szCs w:val="24"/>
              </w:rPr>
              <w:t>Т/Г.О</w:t>
            </w:r>
          </w:p>
        </w:tc>
      </w:tr>
    </w:tbl>
    <w:p>
      <w:pPr>
        <w:pStyle w:val="Normal"/>
        <w:widowControl w:val="false"/>
        <w:spacing w:lineRule="auto" w:line="276" w:before="0" w:after="0"/>
        <w:rPr/>
      </w:pPr>
      <w:r>
        <w:rPr>
          <w:rStyle w:val="Markedcontent"/>
          <w:rFonts w:eastAsia="Calibri" w:cs="Times New Roman" w:ascii="Tinos" w:hAnsi="Tinos"/>
          <w:sz w:val="24"/>
          <w:szCs w:val="24"/>
          <w:lang w:val="en-US" w:eastAsia="ru-RU"/>
        </w:rPr>
        <w:t>К.Р – контрольная работа        Г.О – годовая отметка                 Д – диктант           Т- тест</w:t>
        <w:tab/>
      </w:r>
    </w:p>
    <w:p>
      <w:pPr>
        <w:pStyle w:val="Normal"/>
        <w:widowControl w:val="false"/>
        <w:spacing w:lineRule="auto" w:line="276" w:before="0" w:after="0"/>
        <w:rPr>
          <w:rStyle w:val="Markedcontent"/>
          <w:rFonts w:eastAsia="Calibri" w:cs="" w:asciiTheme="majorBidi" w:cstheme="majorBidi" w:hAnsiTheme="majorBidi"/>
          <w:sz w:val="28"/>
          <w:szCs w:val="28"/>
          <w:lang w:val="en-US" w:eastAsia="ru-RU"/>
        </w:rPr>
      </w:pPr>
      <w:r>
        <w:rPr/>
      </w:r>
    </w:p>
    <w:p>
      <w:pPr>
        <w:pStyle w:val="Normal"/>
        <w:widowControl w:val="false"/>
        <w:spacing w:lineRule="auto" w:line="276" w:before="0" w:after="0"/>
        <w:rPr>
          <w:rStyle w:val="Markedcontent"/>
          <w:rFonts w:eastAsia="Calibri" w:cs="" w:asciiTheme="majorBidi" w:cstheme="majorBidi" w:hAnsiTheme="majorBidi"/>
          <w:sz w:val="28"/>
          <w:szCs w:val="28"/>
          <w:lang w:val="en-US" w:eastAsia="ru-RU"/>
        </w:rPr>
      </w:pPr>
      <w:r>
        <w:rPr/>
      </w:r>
    </w:p>
    <w:p>
      <w:pPr>
        <w:sectPr>
          <w:type w:val="nextPage"/>
          <w:pgSz w:w="11906" w:h="16838"/>
          <w:pgMar w:left="1134" w:right="850" w:gutter="0" w:header="0" w:top="1134" w:footer="0" w:bottom="1134"/>
          <w:pgNumType w:fmt="decimal"/>
          <w:formProt w:val="false"/>
          <w:textDirection w:val="lrTb"/>
          <w:docGrid w:type="default" w:linePitch="360" w:charSpace="4096"/>
        </w:sectPr>
        <w:pStyle w:val="Normal"/>
        <w:widowControl w:val="false"/>
        <w:spacing w:lineRule="auto" w:line="276" w:before="0" w:after="0"/>
        <w:rPr>
          <w:rStyle w:val="Markedcontent"/>
          <w:rFonts w:eastAsia="Calibri" w:cs="" w:asciiTheme="majorBidi" w:cstheme="majorBidi" w:hAnsiTheme="majorBidi"/>
          <w:sz w:val="28"/>
          <w:szCs w:val="28"/>
          <w:lang w:val="en-US" w:eastAsia="ru-RU"/>
        </w:rPr>
      </w:pPr>
      <w:r>
        <w:rPr/>
      </w:r>
    </w:p>
    <w:p>
      <w:pPr>
        <w:pStyle w:val="Normal"/>
        <w:ind w:firstLine="567"/>
        <w:jc w:val="both"/>
        <w:rPr>
          <w:rStyle w:val="Markedcontent"/>
          <w:rFonts w:cs="" w:asciiTheme="majorBidi" w:cstheme="majorBidi" w:hAnsiTheme="majorBidi"/>
          <w:sz w:val="28"/>
          <w:szCs w:val="28"/>
        </w:rPr>
      </w:pPr>
      <w:r>
        <w:rPr>
          <w:rStyle w:val="Markedcontent"/>
          <w:rFonts w:cs="" w:asciiTheme="majorBidi" w:cstheme="majorBidi" w:hAnsiTheme="majorBidi"/>
          <w:sz w:val="28"/>
          <w:szCs w:val="28"/>
        </w:rPr>
        <w:t>УЧЕБНЫЙ ПЛАН</w:t>
      </w:r>
    </w:p>
    <w:tbl>
      <w:tblPr>
        <w:tblStyle w:val="ab"/>
        <w:tblW w:w="1455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322"/>
        <w:gridCol w:w="1323"/>
        <w:gridCol w:w="1323"/>
        <w:gridCol w:w="1323"/>
        <w:gridCol w:w="1323"/>
        <w:gridCol w:w="1324"/>
        <w:gridCol w:w="1323"/>
        <w:gridCol w:w="1323"/>
        <w:gridCol w:w="1323"/>
        <w:gridCol w:w="1323"/>
        <w:gridCol w:w="1321"/>
      </w:tblGrid>
      <w:tr>
        <w:trPr/>
        <w:tc>
          <w:tcPr>
            <w:tcW w:w="1322" w:type="dxa"/>
            <w:vMerge w:val="restart"/>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Предметная область</w:t>
            </w:r>
          </w:p>
        </w:tc>
        <w:tc>
          <w:tcPr>
            <w:tcW w:w="1323" w:type="dxa"/>
            <w:vMerge w:val="restart"/>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Учебный предмет/курс</w:t>
            </w:r>
          </w:p>
        </w:tc>
        <w:tc>
          <w:tcPr>
            <w:tcW w:w="11906" w:type="dxa"/>
            <w:gridSpan w:val="9"/>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Количество часов в неделю</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5а</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5б</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6а</w:t>
            </w:r>
          </w:p>
        </w:tc>
        <w:tc>
          <w:tcPr>
            <w:tcW w:w="1324"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6б</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7</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8а</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8б</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9а</w:t>
            </w:r>
          </w:p>
        </w:tc>
        <w:tc>
          <w:tcPr>
            <w:tcW w:w="1321"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9б</w:t>
            </w:r>
          </w:p>
        </w:tc>
      </w:tr>
      <w:tr>
        <w:trPr/>
        <w:tc>
          <w:tcPr>
            <w:tcW w:w="14551" w:type="dxa"/>
            <w:gridSpan w:val="11"/>
            <w:tcBorders/>
            <w:shd w:fill="FFFFB3"/>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Обязательная часть</w:t>
            </w:r>
          </w:p>
        </w:tc>
      </w:tr>
      <w:tr>
        <w:trPr/>
        <w:tc>
          <w:tcPr>
            <w:tcW w:w="1322" w:type="dxa"/>
            <w:vMerge w:val="restart"/>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Русский язык и литература</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Русский язык</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6</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6</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Литература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r>
      <w:tr>
        <w:trPr/>
        <w:tc>
          <w:tcPr>
            <w:tcW w:w="1322" w:type="dxa"/>
            <w:vMerge w:val="restart"/>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Родной язык и родная литература</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Родной язык и (или) государственный язык республики Российской Федерации</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Родная литература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1322"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Иностранные языки</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Иностранный язык</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r>
      <w:tr>
        <w:trPr/>
        <w:tc>
          <w:tcPr>
            <w:tcW w:w="1322" w:type="dxa"/>
            <w:vMerge w:val="restart"/>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Математика и информатика</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Математика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Алгебра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Геометрия</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Вероятность и статистика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Информатика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1322" w:type="dxa"/>
            <w:vMerge w:val="restart"/>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Общественно-научные предметы</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История</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2.5</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2.5</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Обществознание</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География</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1322" w:type="dxa"/>
            <w:vMerge w:val="restart"/>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Естественно-научные предметы</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Физика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Химия</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Биология</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1322" w:type="dxa"/>
            <w:vMerge w:val="restart"/>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Искусство</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Изобразительное искусство</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1322"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Музыка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1322"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Технология</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Труд (технология)</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1322"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Физическая культура</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Физическая культура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r>
      <w:tr>
        <w:trPr/>
        <w:tc>
          <w:tcPr>
            <w:tcW w:w="1322"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Основы безопасности и защиты Родины</w:t>
            </w:r>
          </w:p>
        </w:tc>
        <w:tc>
          <w:tcPr>
            <w:tcW w:w="1323"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Основы безопасности и защиты Родины</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645" w:type="dxa"/>
            <w:gridSpan w:val="2"/>
            <w:tcBorders/>
            <w:shd w:fill="00FF00"/>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30</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30</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31</w:t>
            </w:r>
          </w:p>
        </w:tc>
        <w:tc>
          <w:tcPr>
            <w:tcW w:w="1324"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31</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33</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35.5</w:t>
            </w:r>
          </w:p>
        </w:tc>
        <w:tc>
          <w:tcPr>
            <w:tcW w:w="1321"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35.5</w:t>
            </w:r>
          </w:p>
        </w:tc>
      </w:tr>
      <w:tr>
        <w:trPr/>
        <w:tc>
          <w:tcPr>
            <w:tcW w:w="14551" w:type="dxa"/>
            <w:gridSpan w:val="11"/>
            <w:tcBorders/>
            <w:shd w:fill="FFFFB3"/>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Часть, формируемая участниками образовательных отношений</w:t>
            </w:r>
          </w:p>
        </w:tc>
      </w:tr>
      <w:tr>
        <w:trPr/>
        <w:tc>
          <w:tcPr>
            <w:tcW w:w="2645" w:type="dxa"/>
            <w:gridSpan w:val="2"/>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Наименование учебного курса</w:t>
            </w:r>
          </w:p>
        </w:tc>
        <w:tc>
          <w:tcPr>
            <w:tcW w:w="1323"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4"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1" w:type="dxa"/>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r>
      <w:tr>
        <w:trPr/>
        <w:tc>
          <w:tcPr>
            <w:tcW w:w="2645" w:type="dxa"/>
            <w:gridSpan w:val="2"/>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"Математическая логика"</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gridSpan w:val="2"/>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"Математика вокруг нас"</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gridSpan w:val="2"/>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"Избранные вопросы математики"</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gridSpan w:val="2"/>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"Математическая грамотность"</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gridSpan w:val="2"/>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"Спортивные игры"</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gridSpan w:val="2"/>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"Практикум по русскому языку"</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gridSpan w:val="2"/>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"Основы правовых знаний"</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0.5</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0.5</w:t>
            </w:r>
          </w:p>
        </w:tc>
      </w:tr>
      <w:tr>
        <w:trPr/>
        <w:tc>
          <w:tcPr>
            <w:tcW w:w="2645" w:type="dxa"/>
            <w:gridSpan w:val="2"/>
            <w:tcBorders/>
            <w:shd w:fill="00FF00"/>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4"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2</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0.5</w:t>
            </w:r>
          </w:p>
        </w:tc>
        <w:tc>
          <w:tcPr>
            <w:tcW w:w="1321"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0.5</w:t>
            </w:r>
          </w:p>
        </w:tc>
      </w:tr>
      <w:tr>
        <w:trPr/>
        <w:tc>
          <w:tcPr>
            <w:tcW w:w="2645" w:type="dxa"/>
            <w:gridSpan w:val="2"/>
            <w:tcBorders/>
            <w:shd w:fill="00FF00"/>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 недельная нагрузка</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32</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32</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33</w:t>
            </w:r>
          </w:p>
        </w:tc>
        <w:tc>
          <w:tcPr>
            <w:tcW w:w="1324"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33</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35</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36</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36</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36</w:t>
            </w:r>
          </w:p>
        </w:tc>
        <w:tc>
          <w:tcPr>
            <w:tcW w:w="1321"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36</w:t>
            </w:r>
          </w:p>
        </w:tc>
      </w:tr>
      <w:tr>
        <w:trPr/>
        <w:tc>
          <w:tcPr>
            <w:tcW w:w="2645" w:type="dxa"/>
            <w:gridSpan w:val="2"/>
            <w:tcBorders/>
            <w:shd w:fill="FCE3FC"/>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Количество учебных недель</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4"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c>
          <w:tcPr>
            <w:tcW w:w="1321"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34</w:t>
            </w:r>
          </w:p>
        </w:tc>
      </w:tr>
      <w:tr>
        <w:trPr/>
        <w:tc>
          <w:tcPr>
            <w:tcW w:w="2645" w:type="dxa"/>
            <w:gridSpan w:val="2"/>
            <w:tcBorders/>
            <w:shd w:fill="FCE3FC"/>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Всего часов в год</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1088</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1088</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1122</w:t>
            </w:r>
          </w:p>
        </w:tc>
        <w:tc>
          <w:tcPr>
            <w:tcW w:w="1324"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1122</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1190</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1224</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1224</w:t>
            </w:r>
          </w:p>
        </w:tc>
        <w:tc>
          <w:tcPr>
            <w:tcW w:w="1323"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1224</w:t>
            </w:r>
          </w:p>
        </w:tc>
        <w:tc>
          <w:tcPr>
            <w:tcW w:w="1321" w:type="dxa"/>
            <w:tcBorders/>
            <w:shd w:fill="FCE3FC"/>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1224</w:t>
            </w:r>
          </w:p>
        </w:tc>
      </w:tr>
    </w:tbl>
    <w:p>
      <w:pPr>
        <w:pStyle w:val="Normal"/>
        <w:rPr/>
      </w:pPr>
      <w:r>
        <w:rPr>
          <w:b/>
          <w:sz w:val="32"/>
        </w:rPr>
        <w:t>План внеурочной деятельности (недельный)</w:t>
      </w:r>
    </w:p>
    <w:p>
      <w:pPr>
        <w:pStyle w:val="Normal"/>
        <w:rPr/>
      </w:pPr>
      <w:r>
        <w:rPr/>
        <w:t>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p>
    <w:tbl>
      <w:tblPr>
        <w:tblStyle w:val="ab"/>
        <w:tblW w:w="1455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645"/>
        <w:gridCol w:w="1323"/>
        <w:gridCol w:w="1323"/>
        <w:gridCol w:w="1323"/>
        <w:gridCol w:w="1324"/>
        <w:gridCol w:w="1323"/>
        <w:gridCol w:w="1323"/>
        <w:gridCol w:w="1323"/>
        <w:gridCol w:w="1323"/>
        <w:gridCol w:w="1321"/>
      </w:tblGrid>
      <w:tr>
        <w:trPr/>
        <w:tc>
          <w:tcPr>
            <w:tcW w:w="2645" w:type="dxa"/>
            <w:vMerge w:val="restart"/>
            <w:tcBorders/>
            <w:shd w:fill="D9D9D9"/>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b/>
                <w:kern w:val="0"/>
                <w:sz w:val="22"/>
                <w:szCs w:val="22"/>
                <w:lang w:val="ru-RU" w:eastAsia="en-US" w:bidi="ar-SA"/>
              </w:rPr>
              <w:t>Учебные курсы</w:t>
            </w:r>
          </w:p>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1906" w:type="dxa"/>
            <w:gridSpan w:val="9"/>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Количество часов в неделю</w:t>
            </w:r>
          </w:p>
        </w:tc>
      </w:tr>
      <w:tr>
        <w:trPr/>
        <w:tc>
          <w:tcPr>
            <w:tcW w:w="2645" w:type="dxa"/>
            <w:vMerge w:val="continue"/>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5а</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5б</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6а</w:t>
            </w:r>
          </w:p>
        </w:tc>
        <w:tc>
          <w:tcPr>
            <w:tcW w:w="1324"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6б</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7</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8а</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8б</w:t>
            </w:r>
          </w:p>
        </w:tc>
        <w:tc>
          <w:tcPr>
            <w:tcW w:w="1323"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9а</w:t>
            </w:r>
          </w:p>
        </w:tc>
        <w:tc>
          <w:tcPr>
            <w:tcW w:w="1321" w:type="dxa"/>
            <w:tcBorders/>
            <w:shd w:fill="D9D9D9"/>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b/>
                <w:kern w:val="0"/>
                <w:sz w:val="22"/>
                <w:szCs w:val="22"/>
                <w:lang w:val="ru-RU" w:eastAsia="en-US" w:bidi="ar-SA"/>
              </w:rPr>
              <w:t>9б</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"Разговоры о важном"</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"Россия - мои горизонты"</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"Формирование читательской грамотности через музейное дело"</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"Традиции и фольклор народов РТ"</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"Финансовая грамотность"</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"Физика в действии"</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"Спортивные игры"</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"Видеотворчество"</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"Медиастудия"</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w:t>
            </w:r>
          </w:p>
        </w:tc>
      </w:tr>
      <w:tr>
        <w:trPr/>
        <w:tc>
          <w:tcPr>
            <w:tcW w:w="2645" w:type="dxa"/>
            <w:tcBorders/>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"Волейбол"</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4"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0</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3"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1" w:type="dxa"/>
            <w:tcBorders/>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r>
      <w:tr>
        <w:trPr/>
        <w:tc>
          <w:tcPr>
            <w:tcW w:w="2645" w:type="dxa"/>
            <w:tcBorders/>
            <w:shd w:fill="00FF00"/>
          </w:tcPr>
          <w:p>
            <w:pPr>
              <w:pStyle w:val="Normal"/>
              <w:widowControl/>
              <w:spacing w:lineRule="auto" w:line="240"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t>ИТОГО недельная нагрузка</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3</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4"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5</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4</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9</w:t>
            </w:r>
          </w:p>
        </w:tc>
        <w:tc>
          <w:tcPr>
            <w:tcW w:w="1323"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w:t>
            </w:r>
          </w:p>
        </w:tc>
        <w:tc>
          <w:tcPr>
            <w:tcW w:w="1321" w:type="dxa"/>
            <w:tcBorders/>
            <w:shd w:fill="00FF00"/>
          </w:tcPr>
          <w:p>
            <w:pPr>
              <w:pStyle w:val="Normal"/>
              <w:widowControl/>
              <w:spacing w:lineRule="auto" w:line="240" w:before="0" w:after="0"/>
              <w:jc w:val="center"/>
              <w:rPr>
                <w:rFonts w:ascii="Calibri" w:hAnsi="Calibri" w:eastAsia="Calibri" w:cs=""/>
                <w:kern w:val="0"/>
                <w:sz w:val="22"/>
                <w:szCs w:val="22"/>
                <w:lang w:val="ru-RU" w:eastAsia="en-US" w:bidi="ar-SA"/>
              </w:rPr>
            </w:pPr>
            <w:r>
              <w:rPr>
                <w:rFonts w:eastAsia="Calibri" w:cs=""/>
                <w:kern w:val="0"/>
                <w:sz w:val="22"/>
                <w:szCs w:val="22"/>
                <w:lang w:val="ru-RU" w:eastAsia="en-US" w:bidi="ar-SA"/>
              </w:rPr>
              <w:t>10</w:t>
            </w:r>
          </w:p>
        </w:tc>
      </w:tr>
    </w:tbl>
    <w:sectPr>
      <w:type w:val="nextPage"/>
      <w:pgSz w:orient="landscape" w:w="16838" w:h="11906"/>
      <w:pgMar w:left="1134" w:right="1134" w:gutter="0" w:header="0" w:top="850"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PT Astra Serif">
    <w:charset w:val="01"/>
    <w:family w:val="roman"/>
    <w:pitch w:val="default"/>
  </w:font>
  <w:font w:name="Tinos">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2ff3"/>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3">
    <w:name w:val="Heading 3"/>
    <w:basedOn w:val="Normal"/>
    <w:link w:val="31"/>
    <w:uiPriority w:val="9"/>
    <w:qFormat/>
    <w:rsid w:val="00613f43"/>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ca5d63"/>
    <w:rPr>
      <w:sz w:val="16"/>
      <w:szCs w:val="16"/>
    </w:rPr>
  </w:style>
  <w:style w:type="character" w:styleId="Style13" w:customStyle="1">
    <w:name w:val="Текст примечания Знак"/>
    <w:basedOn w:val="DefaultParagraphFont"/>
    <w:link w:val="Annotationtext"/>
    <w:uiPriority w:val="99"/>
    <w:semiHidden/>
    <w:qFormat/>
    <w:rsid w:val="00ca5d63"/>
    <w:rPr>
      <w:sz w:val="20"/>
      <w:szCs w:val="20"/>
    </w:rPr>
  </w:style>
  <w:style w:type="character" w:styleId="Style14" w:customStyle="1">
    <w:name w:val="Тема примечания Знак"/>
    <w:basedOn w:val="Style13"/>
    <w:link w:val="Annotationsubject"/>
    <w:uiPriority w:val="99"/>
    <w:semiHidden/>
    <w:qFormat/>
    <w:rsid w:val="00ca5d63"/>
    <w:rPr>
      <w:b/>
      <w:bCs/>
      <w:sz w:val="20"/>
      <w:szCs w:val="20"/>
    </w:rPr>
  </w:style>
  <w:style w:type="character" w:styleId="Style15" w:customStyle="1">
    <w:name w:val="Текст выноски Знак"/>
    <w:basedOn w:val="DefaultParagraphFont"/>
    <w:link w:val="BalloonText"/>
    <w:uiPriority w:val="99"/>
    <w:semiHidden/>
    <w:qFormat/>
    <w:rsid w:val="00ca5d63"/>
    <w:rPr>
      <w:rFonts w:ascii="Segoe UI" w:hAnsi="Segoe UI" w:cs="Segoe UI"/>
      <w:sz w:val="18"/>
      <w:szCs w:val="18"/>
    </w:rPr>
  </w:style>
  <w:style w:type="character" w:styleId="Markedcontent" w:customStyle="1">
    <w:name w:val="markedcontent"/>
    <w:basedOn w:val="DefaultParagraphFont"/>
    <w:qFormat/>
    <w:rsid w:val="0030678a"/>
    <w:rPr/>
  </w:style>
  <w:style w:type="character" w:styleId="31" w:customStyle="1">
    <w:name w:val="Заголовок 3 Знак"/>
    <w:basedOn w:val="DefaultParagraphFont"/>
    <w:uiPriority w:val="9"/>
    <w:qFormat/>
    <w:rsid w:val="00613f43"/>
    <w:rPr>
      <w:rFonts w:ascii="Times New Roman" w:hAnsi="Times New Roman" w:eastAsia="Times New Roman" w:cs="Times New Roman"/>
      <w:b/>
      <w:bCs/>
      <w:sz w:val="27"/>
      <w:szCs w:val="27"/>
      <w:lang w:eastAsia="ru-RU"/>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Annotationtext">
    <w:name w:val="annotation text"/>
    <w:basedOn w:val="Normal"/>
    <w:link w:val="Style13"/>
    <w:uiPriority w:val="99"/>
    <w:semiHidden/>
    <w:unhideWhenUsed/>
    <w:qFormat/>
    <w:rsid w:val="00ca5d63"/>
    <w:pPr>
      <w:spacing w:lineRule="auto" w:line="240"/>
    </w:pPr>
    <w:rPr>
      <w:sz w:val="20"/>
      <w:szCs w:val="20"/>
    </w:rPr>
  </w:style>
  <w:style w:type="paragraph" w:styleId="Annotationsubject">
    <w:name w:val="annotation subject"/>
    <w:basedOn w:val="Annotationtext"/>
    <w:next w:val="Annotationtext"/>
    <w:link w:val="Style14"/>
    <w:uiPriority w:val="99"/>
    <w:semiHidden/>
    <w:unhideWhenUsed/>
    <w:qFormat/>
    <w:rsid w:val="00ca5d63"/>
    <w:pPr/>
    <w:rPr>
      <w:b/>
      <w:bCs/>
    </w:rPr>
  </w:style>
  <w:style w:type="paragraph" w:styleId="BalloonText">
    <w:name w:val="Balloon Text"/>
    <w:basedOn w:val="Normal"/>
    <w:link w:val="Style15"/>
    <w:uiPriority w:val="99"/>
    <w:semiHidden/>
    <w:unhideWhenUsed/>
    <w:qFormat/>
    <w:rsid w:val="00ca5d63"/>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0c3476"/>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39"/>
    <w:rsid w:val="006e100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Application>LibreOffice/7.5.6.2$Linux_X86_64 LibreOffice_project/50$Build-2</Application>
  <AppVersion>15.0000</AppVersion>
  <Pages>9</Pages>
  <Words>1471</Words>
  <Characters>8533</Characters>
  <CharactersWithSpaces>9428</CharactersWithSpaces>
  <Paragraphs>663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2025-06-13T16:52:00Z</dcterms:created>
  <dc:creator>admin</dc:creator>
  <dc:description/>
  <dc:language>ru-RU</dc:language>
  <cp:lastModifiedBy/>
  <dcterms:modified xsi:type="dcterms:W3CDTF">2025-08-13T14:13:44Z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